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405D777F"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2C5128">
        <w:rPr>
          <w:rFonts w:ascii="Times New Roman" w:hAnsi="Times New Roman" w:cs="Times New Roman"/>
          <w:sz w:val="28"/>
          <w:szCs w:val="28"/>
        </w:rPr>
        <w:t>с</w:t>
      </w:r>
      <w:r w:rsidR="008D6473">
        <w:rPr>
          <w:rFonts w:ascii="Times New Roman" w:hAnsi="Times New Roman" w:cs="Times New Roman"/>
          <w:sz w:val="28"/>
          <w:szCs w:val="28"/>
        </w:rPr>
        <w:t xml:space="preserve"> </w:t>
      </w:r>
      <w:r w:rsidR="00390B96">
        <w:rPr>
          <w:rFonts w:ascii="Times New Roman" w:hAnsi="Times New Roman" w:cs="Times New Roman"/>
          <w:sz w:val="28"/>
          <w:szCs w:val="28"/>
        </w:rPr>
        <w:t>10</w:t>
      </w:r>
      <w:r w:rsidR="001F15B8">
        <w:rPr>
          <w:rFonts w:ascii="Times New Roman" w:hAnsi="Times New Roman" w:cs="Times New Roman"/>
          <w:sz w:val="28"/>
          <w:szCs w:val="28"/>
        </w:rPr>
        <w:t>.</w:t>
      </w:r>
      <w:r w:rsidR="00BB2588" w:rsidRPr="00BB2588">
        <w:rPr>
          <w:rFonts w:ascii="Times New Roman" w:hAnsi="Times New Roman" w:cs="Times New Roman"/>
          <w:sz w:val="28"/>
          <w:szCs w:val="28"/>
        </w:rPr>
        <w:t>1</w:t>
      </w:r>
      <w:r w:rsidR="00390B96">
        <w:rPr>
          <w:rFonts w:ascii="Times New Roman" w:hAnsi="Times New Roman" w:cs="Times New Roman"/>
          <w:sz w:val="28"/>
          <w:szCs w:val="28"/>
        </w:rPr>
        <w:t>2</w:t>
      </w:r>
      <w:r w:rsidR="001F15B8">
        <w:rPr>
          <w:rFonts w:ascii="Times New Roman" w:hAnsi="Times New Roman" w:cs="Times New Roman"/>
          <w:sz w:val="28"/>
          <w:szCs w:val="28"/>
        </w:rPr>
        <w:t xml:space="preserve">.2024 по </w:t>
      </w:r>
      <w:r w:rsidR="00390B96">
        <w:rPr>
          <w:rFonts w:ascii="Times New Roman" w:hAnsi="Times New Roman" w:cs="Times New Roman"/>
          <w:sz w:val="28"/>
          <w:szCs w:val="28"/>
        </w:rPr>
        <w:t>20</w:t>
      </w:r>
      <w:r w:rsidRPr="00CB2EFC">
        <w:rPr>
          <w:rFonts w:ascii="Times New Roman" w:hAnsi="Times New Roman" w:cs="Times New Roman"/>
          <w:sz w:val="28"/>
          <w:szCs w:val="28"/>
        </w:rPr>
        <w:t>.</w:t>
      </w:r>
      <w:r w:rsidR="00BB2588" w:rsidRPr="00BB2588">
        <w:rPr>
          <w:rFonts w:ascii="Times New Roman" w:hAnsi="Times New Roman" w:cs="Times New Roman"/>
          <w:sz w:val="28"/>
          <w:szCs w:val="28"/>
        </w:rPr>
        <w:t>1</w:t>
      </w:r>
      <w:r w:rsidR="00281315">
        <w:rPr>
          <w:rFonts w:ascii="Times New Roman" w:hAnsi="Times New Roman" w:cs="Times New Roman"/>
          <w:sz w:val="28"/>
          <w:szCs w:val="28"/>
        </w:rPr>
        <w:t>2</w:t>
      </w:r>
      <w:r w:rsidR="00D50E14">
        <w:rPr>
          <w:rFonts w:ascii="Times New Roman" w:hAnsi="Times New Roman" w:cs="Times New Roman"/>
          <w:sz w:val="28"/>
          <w:szCs w:val="28"/>
        </w:rPr>
        <w:t>.2024</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6276AC1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 xml:space="preserve">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sz w:val="28"/>
          <w:szCs w:val="28"/>
        </w:rPr>
        <w:t>.</w:t>
      </w:r>
    </w:p>
    <w:p w14:paraId="7AED70DC" w14:textId="62CD92A6"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 xml:space="preserve">ул. </w:t>
      </w:r>
      <w:r w:rsidR="00423EB8">
        <w:rPr>
          <w:rFonts w:ascii="Times New Roman" w:hAnsi="Times New Roman" w:cs="Times New Roman"/>
          <w:sz w:val="28"/>
          <w:szCs w:val="28"/>
        </w:rPr>
        <w:t>Романова</w:t>
      </w:r>
      <w:r w:rsidRPr="00CB2EFC">
        <w:rPr>
          <w:rFonts w:ascii="Times New Roman" w:hAnsi="Times New Roman" w:cs="Times New Roman"/>
          <w:sz w:val="28"/>
          <w:szCs w:val="28"/>
        </w:rPr>
        <w:t xml:space="preserve">, </w:t>
      </w:r>
      <w:r w:rsidR="00423EB8">
        <w:rPr>
          <w:rFonts w:ascii="Times New Roman" w:hAnsi="Times New Roman" w:cs="Times New Roman"/>
          <w:sz w:val="28"/>
          <w:szCs w:val="28"/>
        </w:rPr>
        <w:t>33</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2DAF1E45"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подачи заявок и требования, предъявляемые к форме и содержанию заявок</w:t>
      </w:r>
      <w:proofErr w:type="gramStart"/>
      <w:r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Для</w:t>
      </w:r>
      <w:proofErr w:type="gramEnd"/>
      <w:r w:rsidRPr="00CB2EFC">
        <w:rPr>
          <w:rFonts w:ascii="Times New Roman" w:hAnsi="Times New Roman" w:cs="Times New Roman"/>
          <w:bCs/>
          <w:sz w:val="28"/>
          <w:szCs w:val="28"/>
        </w:rPr>
        <w:t xml:space="preserve">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bCs/>
          <w:sz w:val="28"/>
          <w:szCs w:val="28"/>
        </w:rPr>
        <w:t>,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146D0E45"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390B96">
        <w:rPr>
          <w:rFonts w:ascii="Times New Roman" w:hAnsi="Times New Roman" w:cs="Times New Roman"/>
          <w:b/>
          <w:bCs/>
          <w:sz w:val="28"/>
          <w:szCs w:val="28"/>
        </w:rPr>
        <w:t>09</w:t>
      </w:r>
      <w:r w:rsidR="00991562">
        <w:rPr>
          <w:rFonts w:ascii="Times New Roman" w:hAnsi="Times New Roman" w:cs="Times New Roman"/>
          <w:b/>
          <w:bCs/>
          <w:sz w:val="28"/>
          <w:szCs w:val="28"/>
        </w:rPr>
        <w:t>.</w:t>
      </w:r>
      <w:r w:rsidR="00390B96">
        <w:rPr>
          <w:rFonts w:ascii="Times New Roman" w:hAnsi="Times New Roman" w:cs="Times New Roman"/>
          <w:b/>
          <w:bCs/>
          <w:sz w:val="28"/>
          <w:szCs w:val="28"/>
        </w:rPr>
        <w:t>01</w:t>
      </w:r>
      <w:r w:rsidR="00D50E14">
        <w:rPr>
          <w:rFonts w:ascii="Times New Roman" w:hAnsi="Times New Roman" w:cs="Times New Roman"/>
          <w:b/>
          <w:bCs/>
          <w:sz w:val="28"/>
          <w:szCs w:val="28"/>
        </w:rPr>
        <w:t>.202</w:t>
      </w:r>
      <w:r w:rsidR="00390B96">
        <w:rPr>
          <w:rFonts w:ascii="Times New Roman" w:hAnsi="Times New Roman" w:cs="Times New Roman"/>
          <w:b/>
          <w:bCs/>
          <w:sz w:val="28"/>
          <w:szCs w:val="28"/>
        </w:rPr>
        <w:t>5</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281315"/>
    <w:rsid w:val="002C5128"/>
    <w:rsid w:val="00316719"/>
    <w:rsid w:val="00341377"/>
    <w:rsid w:val="00342AA4"/>
    <w:rsid w:val="0035219D"/>
    <w:rsid w:val="00390B96"/>
    <w:rsid w:val="003A2603"/>
    <w:rsid w:val="003B2486"/>
    <w:rsid w:val="003E5D99"/>
    <w:rsid w:val="003F1D04"/>
    <w:rsid w:val="00422401"/>
    <w:rsid w:val="00423EB8"/>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002B6"/>
    <w:rsid w:val="00722452"/>
    <w:rsid w:val="00723DCD"/>
    <w:rsid w:val="007372BC"/>
    <w:rsid w:val="008565A1"/>
    <w:rsid w:val="008A2BEC"/>
    <w:rsid w:val="008D6473"/>
    <w:rsid w:val="00991562"/>
    <w:rsid w:val="009C6CED"/>
    <w:rsid w:val="00B230D3"/>
    <w:rsid w:val="00B673BD"/>
    <w:rsid w:val="00BA4EBE"/>
    <w:rsid w:val="00BB2588"/>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196</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8B890-6F92-427A-9C81-29CC7E96600D}"/>
</file>

<file path=customXml/itemProps2.xml><?xml version="1.0" encoding="utf-8"?>
<ds:datastoreItem xmlns:ds="http://schemas.openxmlformats.org/officeDocument/2006/customXml" ds:itemID="{77CD250B-40BB-48E7-B216-BAA1E879D567}"/>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3988B890-6F92-427A-9C81-29CC7E96600D}"/>
</file>

<file path=customXml/itemProps5.xml><?xml version="1.0" encoding="utf-8"?>
<ds:datastoreItem xmlns:ds="http://schemas.openxmlformats.org/officeDocument/2006/customXml" ds:itemID="{F125BE11-0EF3-44BD-A3ED-6D939AB7ABC0}"/>
</file>

<file path=docProps/app.xml><?xml version="1.0" encoding="utf-8"?>
<Properties xmlns="http://schemas.openxmlformats.org/officeDocument/2006/extended-properties" xmlns:vt="http://schemas.openxmlformats.org/officeDocument/2006/docPropsVTypes">
  <Template>Normal</Template>
  <TotalTime>1</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24.08.2022_09.12.2024</dc:title>
  <dc:creator>Гутыра Артем Андреевич</dc:creator>
  <cp:lastModifiedBy>Гутыра Артем Андреевич</cp:lastModifiedBy>
  <cp:revision>2</cp:revision>
  <dcterms:created xsi:type="dcterms:W3CDTF">2024-12-09T04:07:00Z</dcterms:created>
  <dcterms:modified xsi:type="dcterms:W3CDTF">2024-12-09T04:07:00Z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f5f04945-fd23-4de0-8e74-d5e965f8ab5b</vt:lpwstr>
  </property>
  <property fmtid="{D5CDD505-2E9C-101B-9397-08002B2CF9AE}" pid="4" name="Order">
    <vt:r8>18800</vt:r8>
  </property>
</Properties>
</file>